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264" w:rsidRDefault="000F0264" w:rsidP="000F0264">
      <w:pPr>
        <w:jc w:val="center"/>
        <w:rPr>
          <w:rFonts w:ascii="Times New Roman" w:eastAsia="Times New Roman" w:hAnsi="Times New Roman"/>
          <w:sz w:val="24"/>
          <w:szCs w:val="24"/>
        </w:rPr>
      </w:pPr>
      <w:r>
        <w:rPr>
          <w:rFonts w:ascii="Times New Roman" w:eastAsia="Times New Roman" w:hAnsi="Times New Roman"/>
          <w:sz w:val="24"/>
          <w:szCs w:val="24"/>
        </w:rPr>
        <w:t>Slime Lab</w:t>
      </w:r>
    </w:p>
    <w:p w:rsidR="000F0264" w:rsidRDefault="000F0264" w:rsidP="000F0264">
      <w:pPr>
        <w:ind w:firstLine="720"/>
        <w:rPr>
          <w:rFonts w:ascii="Times New Roman" w:eastAsia="Times New Roman" w:hAnsi="Times New Roman"/>
          <w:sz w:val="24"/>
          <w:szCs w:val="24"/>
        </w:rPr>
      </w:pPr>
      <w:r w:rsidRPr="00D8713E">
        <w:rPr>
          <w:rFonts w:ascii="Times New Roman" w:eastAsia="Times New Roman" w:hAnsi="Times New Roman"/>
          <w:sz w:val="24"/>
          <w:szCs w:val="24"/>
        </w:rPr>
        <w:t xml:space="preserve">Everyone has a feeling about how slime should act; of course, it should be </w:t>
      </w:r>
      <w:proofErr w:type="spellStart"/>
      <w:r w:rsidRPr="00D8713E">
        <w:rPr>
          <w:rFonts w:ascii="Times New Roman" w:eastAsia="Times New Roman" w:hAnsi="Times New Roman"/>
          <w:sz w:val="24"/>
          <w:szCs w:val="24"/>
        </w:rPr>
        <w:t>slimey</w:t>
      </w:r>
      <w:proofErr w:type="spellEnd"/>
      <w:r w:rsidRPr="00D8713E">
        <w:rPr>
          <w:rFonts w:ascii="Times New Roman" w:eastAsia="Times New Roman" w:hAnsi="Times New Roman"/>
          <w:sz w:val="24"/>
          <w:szCs w:val="24"/>
        </w:rPr>
        <w:t xml:space="preserve">! It should stick </w:t>
      </w:r>
      <w:proofErr w:type="spellStart"/>
      <w:r w:rsidRPr="00D8713E">
        <w:rPr>
          <w:rFonts w:ascii="Times New Roman" w:eastAsia="Times New Roman" w:hAnsi="Times New Roman"/>
          <w:sz w:val="24"/>
          <w:szCs w:val="24"/>
        </w:rPr>
        <w:t>togther</w:t>
      </w:r>
      <w:proofErr w:type="spellEnd"/>
      <w:r w:rsidRPr="00D8713E">
        <w:rPr>
          <w:rFonts w:ascii="Times New Roman" w:eastAsia="Times New Roman" w:hAnsi="Times New Roman"/>
          <w:sz w:val="24"/>
          <w:szCs w:val="24"/>
        </w:rPr>
        <w:t xml:space="preserve"> and drip, but it should not come apart. So there should be something about slime that keeps it stuck together, but still allows it to move and sag. The principle of slime is in the cross-linking, or connecting, of molecules that are long "chains" to begin with. Gelatin (the stuff used to make </w:t>
      </w:r>
      <w:proofErr w:type="spellStart"/>
      <w:r w:rsidRPr="00D8713E">
        <w:rPr>
          <w:rFonts w:ascii="Times New Roman" w:eastAsia="Times New Roman" w:hAnsi="Times New Roman"/>
          <w:sz w:val="24"/>
          <w:szCs w:val="24"/>
        </w:rPr>
        <w:t>Jello</w:t>
      </w:r>
      <w:proofErr w:type="spellEnd"/>
      <w:r w:rsidRPr="00D8713E">
        <w:rPr>
          <w:rFonts w:ascii="Times New Roman" w:eastAsia="Times New Roman" w:hAnsi="Times New Roman"/>
          <w:sz w:val="24"/>
          <w:szCs w:val="24"/>
        </w:rPr>
        <w:t xml:space="preserve">) is a good example of a long chain molecule. In this case, the cross-linking agent is </w:t>
      </w:r>
      <w:proofErr w:type="gramStart"/>
      <w:r w:rsidRPr="00D8713E">
        <w:rPr>
          <w:rFonts w:ascii="Times New Roman" w:eastAsia="Times New Roman" w:hAnsi="Times New Roman"/>
          <w:sz w:val="24"/>
          <w:szCs w:val="24"/>
        </w:rPr>
        <w:t>heating/dissolving</w:t>
      </w:r>
      <w:proofErr w:type="gramEnd"/>
      <w:r w:rsidRPr="00D8713E">
        <w:rPr>
          <w:rFonts w:ascii="Times New Roman" w:eastAsia="Times New Roman" w:hAnsi="Times New Roman"/>
          <w:sz w:val="24"/>
          <w:szCs w:val="24"/>
        </w:rPr>
        <w:t xml:space="preserve"> in water, followed by cooling. </w:t>
      </w:r>
    </w:p>
    <w:p w:rsidR="000F0264" w:rsidRDefault="000F0264" w:rsidP="000F0264">
      <w:pPr>
        <w:ind w:firstLine="720"/>
        <w:rPr>
          <w:rFonts w:ascii="Times New Roman" w:eastAsia="Times New Roman" w:hAnsi="Times New Roman"/>
          <w:sz w:val="24"/>
          <w:szCs w:val="24"/>
        </w:rPr>
      </w:pPr>
      <w:r w:rsidRPr="00D8713E">
        <w:rPr>
          <w:rFonts w:ascii="Times New Roman" w:eastAsia="Times New Roman" w:hAnsi="Times New Roman"/>
          <w:sz w:val="24"/>
          <w:szCs w:val="24"/>
        </w:rPr>
        <w:t xml:space="preserve">Another useful long chain is Poly Vinyl Acetate, contained in conventional "white glue" or "Elmer's" glue. In this case, a chemical additive - simple, supermarket-style "Borax" (sodium </w:t>
      </w:r>
      <w:proofErr w:type="spellStart"/>
      <w:r w:rsidRPr="00D8713E">
        <w:rPr>
          <w:rFonts w:ascii="Times New Roman" w:eastAsia="Times New Roman" w:hAnsi="Times New Roman"/>
          <w:sz w:val="24"/>
          <w:szCs w:val="24"/>
        </w:rPr>
        <w:t>tetraborate</w:t>
      </w:r>
      <w:proofErr w:type="spellEnd"/>
      <w:r w:rsidRPr="00D8713E">
        <w:rPr>
          <w:rFonts w:ascii="Times New Roman" w:eastAsia="Times New Roman" w:hAnsi="Times New Roman"/>
          <w:sz w:val="24"/>
          <w:szCs w:val="24"/>
        </w:rPr>
        <w:t xml:space="preserve"> </w:t>
      </w:r>
      <w:proofErr w:type="spellStart"/>
      <w:r w:rsidRPr="00D8713E">
        <w:rPr>
          <w:rFonts w:ascii="Times New Roman" w:eastAsia="Times New Roman" w:hAnsi="Times New Roman"/>
          <w:sz w:val="24"/>
          <w:szCs w:val="24"/>
        </w:rPr>
        <w:t>decahydrate</w:t>
      </w:r>
      <w:proofErr w:type="spellEnd"/>
      <w:r w:rsidRPr="00D8713E">
        <w:rPr>
          <w:rFonts w:ascii="Times New Roman" w:eastAsia="Times New Roman" w:hAnsi="Times New Roman"/>
          <w:sz w:val="24"/>
          <w:szCs w:val="24"/>
        </w:rPr>
        <w:t>, Na</w:t>
      </w:r>
      <w:r w:rsidRPr="00D8713E">
        <w:rPr>
          <w:rFonts w:ascii="Times New Roman" w:eastAsia="Times New Roman" w:hAnsi="Times New Roman"/>
          <w:sz w:val="24"/>
          <w:szCs w:val="24"/>
          <w:vertAlign w:val="subscript"/>
        </w:rPr>
        <w:t>2</w:t>
      </w:r>
      <w:r w:rsidRPr="00D8713E">
        <w:rPr>
          <w:rFonts w:ascii="Times New Roman" w:eastAsia="Times New Roman" w:hAnsi="Times New Roman"/>
          <w:sz w:val="24"/>
          <w:szCs w:val="24"/>
        </w:rPr>
        <w:t>B</w:t>
      </w:r>
      <w:r w:rsidRPr="00D8713E">
        <w:rPr>
          <w:rFonts w:ascii="Times New Roman" w:eastAsia="Times New Roman" w:hAnsi="Times New Roman"/>
          <w:sz w:val="24"/>
          <w:szCs w:val="24"/>
          <w:vertAlign w:val="subscript"/>
        </w:rPr>
        <w:t>4</w:t>
      </w:r>
      <w:r w:rsidRPr="00D8713E">
        <w:rPr>
          <w:rFonts w:ascii="Times New Roman" w:eastAsia="Times New Roman" w:hAnsi="Times New Roman"/>
          <w:sz w:val="24"/>
          <w:szCs w:val="24"/>
        </w:rPr>
        <w:t>O</w:t>
      </w:r>
      <w:r w:rsidRPr="00D8713E">
        <w:rPr>
          <w:rFonts w:ascii="Times New Roman" w:eastAsia="Times New Roman" w:hAnsi="Times New Roman"/>
          <w:sz w:val="24"/>
          <w:szCs w:val="24"/>
          <w:vertAlign w:val="subscript"/>
        </w:rPr>
        <w:t>7</w:t>
      </w:r>
      <w:r w:rsidRPr="00D8713E">
        <w:rPr>
          <w:rFonts w:ascii="Times New Roman" w:eastAsia="Times New Roman" w:hAnsi="Times New Roman"/>
          <w:sz w:val="24"/>
          <w:szCs w:val="24"/>
        </w:rPr>
        <w:t>.10H</w:t>
      </w:r>
      <w:r w:rsidRPr="00D8713E">
        <w:rPr>
          <w:rFonts w:ascii="Times New Roman" w:eastAsia="Times New Roman" w:hAnsi="Times New Roman"/>
          <w:sz w:val="24"/>
          <w:szCs w:val="24"/>
          <w:vertAlign w:val="subscript"/>
        </w:rPr>
        <w:t>2</w:t>
      </w:r>
      <w:r w:rsidRPr="00D8713E">
        <w:rPr>
          <w:rFonts w:ascii="Times New Roman" w:eastAsia="Times New Roman" w:hAnsi="Times New Roman"/>
          <w:sz w:val="24"/>
          <w:szCs w:val="24"/>
        </w:rPr>
        <w:t>O) - serves as the cross-linking agent. And again, water is entrapped, or suspended within the matrix of cross-linked Poly Vinyl Acetate molecules.</w:t>
      </w:r>
    </w:p>
    <w:tbl>
      <w:tblPr>
        <w:tblW w:w="0" w:type="auto"/>
        <w:tblCellSpacing w:w="15" w:type="dxa"/>
        <w:tblCellMar>
          <w:top w:w="15" w:type="dxa"/>
          <w:left w:w="15" w:type="dxa"/>
          <w:bottom w:w="15" w:type="dxa"/>
          <w:right w:w="15" w:type="dxa"/>
        </w:tblCellMar>
        <w:tblLook w:val="04A0"/>
      </w:tblPr>
      <w:tblGrid>
        <w:gridCol w:w="50"/>
        <w:gridCol w:w="2203"/>
        <w:gridCol w:w="4949"/>
        <w:gridCol w:w="30"/>
        <w:gridCol w:w="2218"/>
      </w:tblGrid>
      <w:tr w:rsidR="000F0264" w:rsidRPr="00AF0A8D" w:rsidTr="00A50133">
        <w:trPr>
          <w:tblCellSpacing w:w="15" w:type="dxa"/>
        </w:trPr>
        <w:tc>
          <w:tcPr>
            <w:tcW w:w="2205" w:type="dxa"/>
            <w:gridSpan w:val="2"/>
            <w:vAlign w:val="center"/>
            <w:hideMark/>
          </w:tcPr>
          <w:p w:rsidR="000F0264" w:rsidRPr="00AF0A8D" w:rsidRDefault="000F0264" w:rsidP="00A50133">
            <w:pPr>
              <w:spacing w:after="0" w:line="240" w:lineRule="auto"/>
              <w:rPr>
                <w:rFonts w:ascii="Times New Roman" w:eastAsia="Times New Roman" w:hAnsi="Times New Roman"/>
                <w:sz w:val="24"/>
                <w:szCs w:val="24"/>
              </w:rPr>
            </w:pPr>
          </w:p>
        </w:tc>
        <w:tc>
          <w:tcPr>
            <w:tcW w:w="4920" w:type="dxa"/>
            <w:vAlign w:val="center"/>
            <w:hideMark/>
          </w:tcPr>
          <w:p w:rsidR="000F0264" w:rsidRPr="00AF0A8D" w:rsidRDefault="000F0264" w:rsidP="00A50133">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581275" cy="995862"/>
                  <wp:effectExtent l="19050" t="0" r="9525" b="0"/>
                  <wp:docPr id="1" name="Picture 1" descr="SimplfiedCross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fiedCrossLink"/>
                          <pic:cNvPicPr>
                            <a:picLocks noChangeAspect="1" noChangeArrowheads="1"/>
                          </pic:cNvPicPr>
                        </pic:nvPicPr>
                        <pic:blipFill>
                          <a:blip r:embed="rId7" cstate="print"/>
                          <a:srcRect/>
                          <a:stretch>
                            <a:fillRect/>
                          </a:stretch>
                        </pic:blipFill>
                        <pic:spPr bwMode="auto">
                          <a:xfrm>
                            <a:off x="0" y="0"/>
                            <a:ext cx="2581275" cy="995862"/>
                          </a:xfrm>
                          <a:prstGeom prst="rect">
                            <a:avLst/>
                          </a:prstGeom>
                          <a:noFill/>
                          <a:ln w="9525">
                            <a:noFill/>
                            <a:miter lim="800000"/>
                            <a:headEnd/>
                            <a:tailEnd/>
                          </a:ln>
                        </pic:spPr>
                      </pic:pic>
                    </a:graphicData>
                  </a:graphic>
                </wp:inline>
              </w:drawing>
            </w:r>
          </w:p>
        </w:tc>
        <w:tc>
          <w:tcPr>
            <w:tcW w:w="2205" w:type="dxa"/>
            <w:gridSpan w:val="2"/>
            <w:vAlign w:val="center"/>
            <w:hideMark/>
          </w:tcPr>
          <w:p w:rsidR="000F0264" w:rsidRPr="00AF0A8D" w:rsidRDefault="000F0264" w:rsidP="00A50133">
            <w:pPr>
              <w:spacing w:after="0" w:line="240" w:lineRule="auto"/>
              <w:rPr>
                <w:rFonts w:ascii="Times New Roman" w:eastAsia="Times New Roman" w:hAnsi="Times New Roman"/>
                <w:sz w:val="24"/>
                <w:szCs w:val="24"/>
              </w:rPr>
            </w:pPr>
          </w:p>
        </w:tc>
      </w:tr>
      <w:tr w:rsidR="000F0264" w:rsidRPr="00AF0A8D" w:rsidTr="00A50133">
        <w:tblPrEx>
          <w:tblCellSpacing w:w="0" w:type="dxa"/>
          <w:tblCellMar>
            <w:top w:w="0" w:type="dxa"/>
            <w:left w:w="0" w:type="dxa"/>
            <w:bottom w:w="0" w:type="dxa"/>
            <w:right w:w="0" w:type="dxa"/>
          </w:tblCellMar>
        </w:tblPrEx>
        <w:trPr>
          <w:gridBefore w:val="1"/>
          <w:gridAfter w:val="1"/>
          <w:tblCellSpacing w:w="0" w:type="dxa"/>
        </w:trPr>
        <w:tc>
          <w:tcPr>
            <w:tcW w:w="0" w:type="auto"/>
            <w:gridSpan w:val="3"/>
            <w:vAlign w:val="center"/>
            <w:hideMark/>
          </w:tcPr>
          <w:p w:rsidR="000F0264" w:rsidRDefault="000F0264" w:rsidP="00A50133">
            <w:pPr>
              <w:pStyle w:val="NormalWeb"/>
              <w:rPr>
                <w:rFonts w:ascii="Verdana" w:hAnsi="Verdana" w:cs="Tahoma"/>
                <w:color w:val="000000"/>
                <w:sz w:val="20"/>
                <w:szCs w:val="20"/>
              </w:rPr>
            </w:pPr>
          </w:p>
        </w:tc>
      </w:tr>
    </w:tbl>
    <w:p w:rsidR="000F0264" w:rsidRPr="007548F7" w:rsidRDefault="000F0264" w:rsidP="000F0264">
      <w:pPr>
        <w:rPr>
          <w:rFonts w:ascii="Verdana" w:hAnsi="Verdana" w:cs="Tahoma"/>
          <w:color w:val="000000"/>
          <w:sz w:val="20"/>
          <w:szCs w:val="20"/>
        </w:rPr>
      </w:pPr>
      <w:r>
        <w:rPr>
          <w:rFonts w:ascii="Verdana" w:hAnsi="Verdana" w:cs="Tahoma"/>
          <w:b/>
          <w:bCs/>
          <w:color w:val="000000"/>
          <w:sz w:val="20"/>
          <w:szCs w:val="20"/>
        </w:rPr>
        <w:t xml:space="preserve">Terms: </w:t>
      </w:r>
      <w:r w:rsidRPr="007548F7">
        <w:rPr>
          <w:rFonts w:ascii="Verdana" w:hAnsi="Verdana" w:cs="Tahoma"/>
          <w:b/>
          <w:bCs/>
          <w:color w:val="000000"/>
          <w:sz w:val="20"/>
          <w:szCs w:val="20"/>
        </w:rPr>
        <w:t>carbon</w:t>
      </w:r>
      <w:r w:rsidRPr="007548F7">
        <w:rPr>
          <w:rFonts w:ascii="Verdana" w:hAnsi="Verdana" w:cs="Tahoma"/>
          <w:color w:val="000000"/>
          <w:sz w:val="20"/>
          <w:szCs w:val="20"/>
        </w:rPr>
        <w:br/>
      </w:r>
      <w:proofErr w:type="spellStart"/>
      <w:r w:rsidRPr="007548F7">
        <w:rPr>
          <w:rFonts w:ascii="Verdana" w:hAnsi="Verdana" w:cs="Tahoma"/>
          <w:i/>
          <w:iCs/>
          <w:color w:val="000000"/>
          <w:sz w:val="20"/>
          <w:szCs w:val="20"/>
        </w:rPr>
        <w:t>Definition</w:t>
      </w:r>
      <w:proofErr w:type="gramStart"/>
      <w:r w:rsidRPr="007548F7">
        <w:rPr>
          <w:rFonts w:ascii="Verdana" w:hAnsi="Verdana" w:cs="Tahoma"/>
          <w:i/>
          <w:iCs/>
          <w:color w:val="000000"/>
          <w:sz w:val="20"/>
          <w:szCs w:val="20"/>
        </w:rPr>
        <w:t>:</w:t>
      </w:r>
      <w:r w:rsidRPr="007548F7">
        <w:rPr>
          <w:rFonts w:ascii="Verdana" w:hAnsi="Verdana" w:cs="Tahoma"/>
          <w:color w:val="000000"/>
          <w:sz w:val="20"/>
          <w:szCs w:val="20"/>
        </w:rPr>
        <w:t>An</w:t>
      </w:r>
      <w:proofErr w:type="spellEnd"/>
      <w:proofErr w:type="gramEnd"/>
      <w:r w:rsidRPr="007548F7">
        <w:rPr>
          <w:rFonts w:ascii="Verdana" w:hAnsi="Verdana" w:cs="Tahoma"/>
          <w:color w:val="000000"/>
          <w:sz w:val="20"/>
          <w:szCs w:val="20"/>
        </w:rPr>
        <w:t xml:space="preserve"> element with the unique ability to form many compounds, largely because it can form four covalent bonds as well as chains and ring-shaped groups</w:t>
      </w:r>
      <w:r w:rsidRPr="007548F7">
        <w:rPr>
          <w:rFonts w:ascii="Verdana" w:hAnsi="Verdana" w:cs="Tahoma"/>
          <w:color w:val="000000"/>
          <w:sz w:val="20"/>
          <w:szCs w:val="20"/>
        </w:rPr>
        <w:br/>
      </w:r>
      <w:proofErr w:type="spellStart"/>
      <w:r w:rsidRPr="007548F7">
        <w:rPr>
          <w:rFonts w:ascii="Verdana" w:hAnsi="Verdana" w:cs="Tahoma"/>
          <w:i/>
          <w:iCs/>
          <w:color w:val="000000"/>
          <w:sz w:val="20"/>
          <w:szCs w:val="20"/>
        </w:rPr>
        <w:t>Context:</w:t>
      </w:r>
      <w:r w:rsidRPr="007548F7">
        <w:rPr>
          <w:rFonts w:ascii="Verdana" w:hAnsi="Verdana" w:cs="Tahoma"/>
          <w:color w:val="000000"/>
          <w:sz w:val="20"/>
          <w:szCs w:val="20"/>
        </w:rPr>
        <w:t>Carbon</w:t>
      </w:r>
      <w:proofErr w:type="spellEnd"/>
      <w:r w:rsidRPr="007548F7">
        <w:rPr>
          <w:rFonts w:ascii="Verdana" w:hAnsi="Verdana" w:cs="Tahoma"/>
          <w:color w:val="000000"/>
          <w:sz w:val="20"/>
          <w:szCs w:val="20"/>
        </w:rPr>
        <w:t xml:space="preserve"> is found in more than two million compounds. </w:t>
      </w:r>
    </w:p>
    <w:p w:rsidR="000F0264" w:rsidRDefault="000F0264" w:rsidP="000F0264">
      <w:pPr>
        <w:pStyle w:val="NormalWeb"/>
        <w:rPr>
          <w:rFonts w:ascii="Verdana" w:hAnsi="Verdana" w:cs="Tahoma"/>
          <w:color w:val="000000"/>
          <w:sz w:val="20"/>
          <w:szCs w:val="20"/>
        </w:rPr>
      </w:pPr>
      <w:proofErr w:type="gramStart"/>
      <w:r>
        <w:rPr>
          <w:rFonts w:ascii="Verdana" w:hAnsi="Verdana" w:cs="Tahoma"/>
          <w:b/>
          <w:bCs/>
          <w:color w:val="000000"/>
          <w:sz w:val="20"/>
          <w:szCs w:val="20"/>
        </w:rPr>
        <w:t>covalent</w:t>
      </w:r>
      <w:proofErr w:type="gramEnd"/>
      <w:r>
        <w:rPr>
          <w:rFonts w:ascii="Verdana" w:hAnsi="Verdana" w:cs="Tahoma"/>
          <w:b/>
          <w:bCs/>
          <w:color w:val="000000"/>
          <w:sz w:val="20"/>
          <w:szCs w:val="20"/>
        </w:rPr>
        <w:t xml:space="preserve"> bond</w:t>
      </w:r>
      <w:r>
        <w:rPr>
          <w:rFonts w:ascii="Verdana" w:hAnsi="Verdana" w:cs="Tahoma"/>
          <w:color w:val="000000"/>
          <w:sz w:val="20"/>
          <w:szCs w:val="20"/>
        </w:rPr>
        <w:t xml:space="preserve"> </w:t>
      </w:r>
      <w:r>
        <w:rPr>
          <w:rFonts w:ascii="Verdana" w:hAnsi="Verdana" w:cs="Tahoma"/>
          <w:color w:val="000000"/>
          <w:sz w:val="20"/>
          <w:szCs w:val="20"/>
        </w:rPr>
        <w:br/>
      </w:r>
      <w:proofErr w:type="spellStart"/>
      <w:r>
        <w:rPr>
          <w:rFonts w:ascii="Verdana" w:hAnsi="Verdana" w:cs="Tahoma"/>
          <w:i/>
          <w:iCs/>
          <w:color w:val="000000"/>
          <w:sz w:val="20"/>
          <w:szCs w:val="20"/>
        </w:rPr>
        <w:t>Definition:</w:t>
      </w:r>
      <w:r>
        <w:rPr>
          <w:rFonts w:ascii="Verdana" w:hAnsi="Verdana" w:cs="Tahoma"/>
          <w:color w:val="000000"/>
          <w:sz w:val="20"/>
          <w:szCs w:val="20"/>
        </w:rPr>
        <w:t>A</w:t>
      </w:r>
      <w:proofErr w:type="spellEnd"/>
      <w:r>
        <w:rPr>
          <w:rFonts w:ascii="Verdana" w:hAnsi="Verdana" w:cs="Tahoma"/>
          <w:color w:val="000000"/>
          <w:sz w:val="20"/>
          <w:szCs w:val="20"/>
        </w:rPr>
        <w:t xml:space="preserve"> bond between two or more nonmetals in which two atoms share electrons</w:t>
      </w:r>
      <w:r>
        <w:rPr>
          <w:rFonts w:ascii="Verdana" w:hAnsi="Verdana" w:cs="Tahoma"/>
          <w:color w:val="000000"/>
          <w:sz w:val="20"/>
          <w:szCs w:val="20"/>
        </w:rPr>
        <w:br/>
      </w:r>
      <w:proofErr w:type="spellStart"/>
      <w:r>
        <w:rPr>
          <w:rFonts w:ascii="Verdana" w:hAnsi="Verdana" w:cs="Tahoma"/>
          <w:i/>
          <w:iCs/>
          <w:color w:val="000000"/>
          <w:sz w:val="20"/>
          <w:szCs w:val="20"/>
        </w:rPr>
        <w:t>Context:</w:t>
      </w:r>
      <w:r>
        <w:rPr>
          <w:rFonts w:ascii="Verdana" w:hAnsi="Verdana" w:cs="Tahoma"/>
          <w:color w:val="000000"/>
          <w:sz w:val="20"/>
          <w:szCs w:val="20"/>
        </w:rPr>
        <w:t>Carbon</w:t>
      </w:r>
      <w:proofErr w:type="spellEnd"/>
      <w:r>
        <w:rPr>
          <w:rFonts w:ascii="Verdana" w:hAnsi="Verdana" w:cs="Tahoma"/>
          <w:color w:val="000000"/>
          <w:sz w:val="20"/>
          <w:szCs w:val="20"/>
        </w:rPr>
        <w:t xml:space="preserve"> has the property of being able to form four covalent bonds, meaning that all four of its electrons can bond with other elements.</w:t>
      </w:r>
    </w:p>
    <w:p w:rsidR="000F0264" w:rsidRDefault="000F0264" w:rsidP="000F0264">
      <w:pPr>
        <w:pStyle w:val="NormalWeb"/>
        <w:rPr>
          <w:rFonts w:ascii="Verdana" w:hAnsi="Verdana" w:cs="Tahoma"/>
          <w:color w:val="000000"/>
          <w:sz w:val="20"/>
          <w:szCs w:val="20"/>
        </w:rPr>
      </w:pPr>
      <w:proofErr w:type="gramStart"/>
      <w:r>
        <w:rPr>
          <w:rFonts w:ascii="Verdana" w:hAnsi="Verdana" w:cs="Tahoma"/>
          <w:b/>
          <w:bCs/>
          <w:color w:val="000000"/>
          <w:sz w:val="20"/>
          <w:szCs w:val="20"/>
        </w:rPr>
        <w:t>hydrocarbon</w:t>
      </w:r>
      <w:proofErr w:type="gramEnd"/>
      <w:r>
        <w:rPr>
          <w:rFonts w:ascii="Verdana" w:hAnsi="Verdana" w:cs="Tahoma"/>
          <w:color w:val="000000"/>
          <w:sz w:val="20"/>
          <w:szCs w:val="20"/>
        </w:rPr>
        <w:t xml:space="preserve"> </w:t>
      </w:r>
      <w:r>
        <w:rPr>
          <w:rFonts w:ascii="Verdana" w:hAnsi="Verdana" w:cs="Tahoma"/>
          <w:color w:val="000000"/>
          <w:sz w:val="20"/>
          <w:szCs w:val="20"/>
        </w:rPr>
        <w:br/>
      </w:r>
      <w:proofErr w:type="spellStart"/>
      <w:r>
        <w:rPr>
          <w:rFonts w:ascii="Verdana" w:hAnsi="Verdana" w:cs="Tahoma"/>
          <w:i/>
          <w:iCs/>
          <w:color w:val="000000"/>
          <w:sz w:val="20"/>
          <w:szCs w:val="20"/>
        </w:rPr>
        <w:t>Definition:</w:t>
      </w:r>
      <w:r>
        <w:rPr>
          <w:rFonts w:ascii="Verdana" w:hAnsi="Verdana" w:cs="Tahoma"/>
          <w:color w:val="000000"/>
          <w:sz w:val="20"/>
          <w:szCs w:val="20"/>
        </w:rPr>
        <w:t>Compounds</w:t>
      </w:r>
      <w:proofErr w:type="spellEnd"/>
      <w:r>
        <w:rPr>
          <w:rFonts w:ascii="Verdana" w:hAnsi="Verdana" w:cs="Tahoma"/>
          <w:color w:val="000000"/>
          <w:sz w:val="20"/>
          <w:szCs w:val="20"/>
        </w:rPr>
        <w:t xml:space="preserve"> containing only hydrogen and carbon</w:t>
      </w:r>
      <w:r>
        <w:rPr>
          <w:rFonts w:ascii="Verdana" w:hAnsi="Verdana" w:cs="Tahoma"/>
          <w:color w:val="000000"/>
          <w:sz w:val="20"/>
          <w:szCs w:val="20"/>
        </w:rPr>
        <w:br/>
      </w:r>
      <w:proofErr w:type="spellStart"/>
      <w:r>
        <w:rPr>
          <w:rFonts w:ascii="Verdana" w:hAnsi="Verdana" w:cs="Tahoma"/>
          <w:i/>
          <w:iCs/>
          <w:color w:val="000000"/>
          <w:sz w:val="20"/>
          <w:szCs w:val="20"/>
        </w:rPr>
        <w:t>Context:</w:t>
      </w:r>
      <w:r>
        <w:rPr>
          <w:rFonts w:ascii="Verdana" w:hAnsi="Verdana" w:cs="Tahoma"/>
          <w:color w:val="000000"/>
          <w:sz w:val="20"/>
          <w:szCs w:val="20"/>
        </w:rPr>
        <w:t>Two</w:t>
      </w:r>
      <w:proofErr w:type="spellEnd"/>
      <w:r>
        <w:rPr>
          <w:rFonts w:ascii="Verdana" w:hAnsi="Verdana" w:cs="Tahoma"/>
          <w:color w:val="000000"/>
          <w:sz w:val="20"/>
          <w:szCs w:val="20"/>
        </w:rPr>
        <w:t xml:space="preserve"> types of hydrocarbons are natural gas and petroleum, materials formed from the remains of living things found deep within Earth.</w:t>
      </w:r>
    </w:p>
    <w:p w:rsidR="000F0264" w:rsidRDefault="000F0264" w:rsidP="000F0264">
      <w:pPr>
        <w:pStyle w:val="NormalWeb"/>
        <w:rPr>
          <w:rFonts w:ascii="Verdana" w:hAnsi="Verdana" w:cs="Tahoma"/>
          <w:color w:val="000000"/>
          <w:sz w:val="20"/>
          <w:szCs w:val="20"/>
        </w:rPr>
      </w:pPr>
      <w:proofErr w:type="gramStart"/>
      <w:r>
        <w:rPr>
          <w:rFonts w:ascii="Verdana" w:hAnsi="Verdana" w:cs="Tahoma"/>
          <w:b/>
          <w:bCs/>
          <w:color w:val="000000"/>
          <w:sz w:val="20"/>
          <w:szCs w:val="20"/>
        </w:rPr>
        <w:t>monomer</w:t>
      </w:r>
      <w:proofErr w:type="gramEnd"/>
      <w:r>
        <w:rPr>
          <w:rFonts w:ascii="Verdana" w:hAnsi="Verdana" w:cs="Tahoma"/>
          <w:color w:val="000000"/>
          <w:sz w:val="20"/>
          <w:szCs w:val="20"/>
        </w:rPr>
        <w:t xml:space="preserve"> </w:t>
      </w:r>
      <w:r>
        <w:rPr>
          <w:rFonts w:ascii="Verdana" w:hAnsi="Verdana" w:cs="Tahoma"/>
          <w:color w:val="000000"/>
          <w:sz w:val="20"/>
          <w:szCs w:val="20"/>
        </w:rPr>
        <w:br/>
      </w:r>
      <w:proofErr w:type="spellStart"/>
      <w:r>
        <w:rPr>
          <w:rFonts w:ascii="Verdana" w:hAnsi="Verdana" w:cs="Tahoma"/>
          <w:i/>
          <w:iCs/>
          <w:color w:val="000000"/>
          <w:sz w:val="20"/>
          <w:szCs w:val="20"/>
        </w:rPr>
        <w:t>Definition:</w:t>
      </w:r>
      <w:r>
        <w:rPr>
          <w:rFonts w:ascii="Verdana" w:hAnsi="Verdana" w:cs="Tahoma"/>
          <w:color w:val="000000"/>
          <w:sz w:val="20"/>
          <w:szCs w:val="20"/>
        </w:rPr>
        <w:t>Subunits</w:t>
      </w:r>
      <w:proofErr w:type="spellEnd"/>
      <w:r>
        <w:rPr>
          <w:rFonts w:ascii="Verdana" w:hAnsi="Verdana" w:cs="Tahoma"/>
          <w:color w:val="000000"/>
          <w:sz w:val="20"/>
          <w:szCs w:val="20"/>
        </w:rPr>
        <w:t xml:space="preserve"> that form polymers, or long chains of molecules</w:t>
      </w:r>
      <w:r>
        <w:rPr>
          <w:rFonts w:ascii="Verdana" w:hAnsi="Verdana" w:cs="Tahoma"/>
          <w:color w:val="000000"/>
          <w:sz w:val="20"/>
          <w:szCs w:val="20"/>
        </w:rPr>
        <w:br/>
      </w:r>
      <w:proofErr w:type="spellStart"/>
      <w:r>
        <w:rPr>
          <w:rFonts w:ascii="Verdana" w:hAnsi="Verdana" w:cs="Tahoma"/>
          <w:i/>
          <w:iCs/>
          <w:color w:val="000000"/>
          <w:sz w:val="20"/>
          <w:szCs w:val="20"/>
        </w:rPr>
        <w:t>Context:</w:t>
      </w:r>
      <w:r>
        <w:rPr>
          <w:rFonts w:ascii="Verdana" w:hAnsi="Verdana" w:cs="Tahoma"/>
          <w:color w:val="000000"/>
          <w:sz w:val="20"/>
          <w:szCs w:val="20"/>
        </w:rPr>
        <w:t>Most</w:t>
      </w:r>
      <w:proofErr w:type="spellEnd"/>
      <w:r>
        <w:rPr>
          <w:rFonts w:ascii="Verdana" w:hAnsi="Verdana" w:cs="Tahoma"/>
          <w:color w:val="000000"/>
          <w:sz w:val="20"/>
          <w:szCs w:val="20"/>
        </w:rPr>
        <w:t xml:space="preserve"> polymers are made of the same kind of monomer that is repeated in a pattern.</w:t>
      </w:r>
    </w:p>
    <w:p w:rsidR="000F0264" w:rsidRDefault="000F0264" w:rsidP="000F0264">
      <w:pPr>
        <w:rPr>
          <w:rFonts w:ascii="Verdana" w:hAnsi="Verdana" w:cs="Tahoma"/>
          <w:color w:val="000000"/>
          <w:sz w:val="20"/>
          <w:szCs w:val="20"/>
        </w:rPr>
      </w:pPr>
      <w:proofErr w:type="gramStart"/>
      <w:r>
        <w:rPr>
          <w:rFonts w:ascii="Verdana" w:hAnsi="Verdana" w:cs="Tahoma"/>
          <w:b/>
          <w:bCs/>
          <w:color w:val="000000"/>
          <w:sz w:val="20"/>
          <w:szCs w:val="20"/>
        </w:rPr>
        <w:t>polymer</w:t>
      </w:r>
      <w:proofErr w:type="gramEnd"/>
      <w:r>
        <w:rPr>
          <w:rFonts w:ascii="Verdana" w:hAnsi="Verdana" w:cs="Tahoma"/>
          <w:color w:val="000000"/>
          <w:sz w:val="20"/>
          <w:szCs w:val="20"/>
        </w:rPr>
        <w:t xml:space="preserve"> </w:t>
      </w:r>
      <w:r>
        <w:rPr>
          <w:rFonts w:ascii="Verdana" w:hAnsi="Verdana" w:cs="Tahoma"/>
          <w:color w:val="000000"/>
          <w:sz w:val="20"/>
          <w:szCs w:val="20"/>
        </w:rPr>
        <w:br/>
      </w:r>
      <w:proofErr w:type="spellStart"/>
      <w:r>
        <w:rPr>
          <w:rFonts w:ascii="Verdana" w:hAnsi="Verdana" w:cs="Tahoma"/>
          <w:i/>
          <w:iCs/>
          <w:color w:val="000000"/>
          <w:sz w:val="20"/>
          <w:szCs w:val="20"/>
        </w:rPr>
        <w:t>Definition:</w:t>
      </w:r>
      <w:r>
        <w:rPr>
          <w:rFonts w:ascii="Verdana" w:hAnsi="Verdana" w:cs="Tahoma"/>
          <w:color w:val="000000"/>
          <w:sz w:val="20"/>
          <w:szCs w:val="20"/>
        </w:rPr>
        <w:t>A</w:t>
      </w:r>
      <w:proofErr w:type="spellEnd"/>
      <w:r>
        <w:rPr>
          <w:rFonts w:ascii="Verdana" w:hAnsi="Verdana" w:cs="Tahoma"/>
          <w:color w:val="000000"/>
          <w:sz w:val="20"/>
          <w:szCs w:val="20"/>
        </w:rPr>
        <w:t xml:space="preserve"> large complicated molecule formed when chemical bonds link monomers in a pattern</w:t>
      </w:r>
      <w:r>
        <w:rPr>
          <w:rFonts w:ascii="Verdana" w:hAnsi="Verdana" w:cs="Tahoma"/>
          <w:color w:val="000000"/>
          <w:sz w:val="20"/>
          <w:szCs w:val="20"/>
        </w:rPr>
        <w:br/>
      </w:r>
      <w:proofErr w:type="spellStart"/>
      <w:r>
        <w:rPr>
          <w:rFonts w:ascii="Verdana" w:hAnsi="Verdana" w:cs="Tahoma"/>
          <w:i/>
          <w:iCs/>
          <w:color w:val="000000"/>
          <w:sz w:val="20"/>
          <w:szCs w:val="20"/>
        </w:rPr>
        <w:t>Context:</w:t>
      </w:r>
      <w:r>
        <w:rPr>
          <w:rFonts w:ascii="Verdana" w:hAnsi="Verdana" w:cs="Tahoma"/>
          <w:color w:val="000000"/>
          <w:sz w:val="20"/>
          <w:szCs w:val="20"/>
        </w:rPr>
        <w:t>Natural</w:t>
      </w:r>
      <w:proofErr w:type="spellEnd"/>
      <w:r>
        <w:rPr>
          <w:rFonts w:ascii="Verdana" w:hAnsi="Verdana" w:cs="Tahoma"/>
          <w:color w:val="000000"/>
          <w:sz w:val="20"/>
          <w:szCs w:val="20"/>
        </w:rPr>
        <w:t xml:space="preserve"> polymers include cellulose and the silk in spider webs; plastic and fiberglass are synthetic polymers.</w:t>
      </w:r>
    </w:p>
    <w:p w:rsidR="000F0264" w:rsidRDefault="000F0264" w:rsidP="000F0264">
      <w:pPr>
        <w:pStyle w:val="NormalWeb"/>
        <w:rPr>
          <w:rFonts w:ascii="Verdana" w:hAnsi="Verdana"/>
          <w:sz w:val="18"/>
          <w:szCs w:val="18"/>
        </w:rPr>
      </w:pPr>
      <w:r>
        <w:rPr>
          <w:rStyle w:val="sanssubhead1"/>
        </w:rPr>
        <w:lastRenderedPageBreak/>
        <w:t>Slim Lab Materials and Equipment</w:t>
      </w:r>
    </w:p>
    <w:p w:rsidR="000F0264" w:rsidRDefault="000F0264" w:rsidP="000F0264">
      <w:pPr>
        <w:numPr>
          <w:ilvl w:val="0"/>
          <w:numId w:val="1"/>
        </w:numPr>
        <w:spacing w:before="79" w:after="100" w:afterAutospacing="1" w:line="240" w:lineRule="auto"/>
        <w:rPr>
          <w:rFonts w:ascii="Verdana" w:hAnsi="Verdana"/>
          <w:sz w:val="18"/>
          <w:szCs w:val="18"/>
        </w:rPr>
      </w:pPr>
      <w:r>
        <w:rPr>
          <w:rFonts w:ascii="Verdana" w:hAnsi="Verdana"/>
          <w:sz w:val="18"/>
          <w:szCs w:val="18"/>
        </w:rPr>
        <w:t xml:space="preserve">Zip-lock baggie </w:t>
      </w:r>
    </w:p>
    <w:p w:rsidR="000F0264" w:rsidRDefault="000F0264" w:rsidP="000F0264">
      <w:pPr>
        <w:numPr>
          <w:ilvl w:val="0"/>
          <w:numId w:val="1"/>
        </w:numPr>
        <w:spacing w:before="79" w:after="100" w:afterAutospacing="1" w:line="240" w:lineRule="auto"/>
        <w:rPr>
          <w:rFonts w:ascii="Verdana" w:hAnsi="Verdana"/>
          <w:sz w:val="18"/>
          <w:szCs w:val="18"/>
        </w:rPr>
      </w:pPr>
      <w:r>
        <w:rPr>
          <w:rFonts w:ascii="Verdana" w:hAnsi="Verdana"/>
          <w:sz w:val="18"/>
          <w:szCs w:val="18"/>
        </w:rPr>
        <w:t xml:space="preserve">water </w:t>
      </w:r>
    </w:p>
    <w:p w:rsidR="000F0264" w:rsidRDefault="000F0264" w:rsidP="000F0264">
      <w:pPr>
        <w:numPr>
          <w:ilvl w:val="0"/>
          <w:numId w:val="1"/>
        </w:numPr>
        <w:spacing w:before="79" w:after="100" w:afterAutospacing="1" w:line="240" w:lineRule="auto"/>
        <w:rPr>
          <w:rFonts w:ascii="Verdana" w:hAnsi="Verdana"/>
          <w:sz w:val="18"/>
          <w:szCs w:val="18"/>
        </w:rPr>
      </w:pPr>
      <w:r>
        <w:rPr>
          <w:rFonts w:ascii="Verdana" w:hAnsi="Verdana"/>
          <w:sz w:val="18"/>
          <w:szCs w:val="18"/>
        </w:rPr>
        <w:t xml:space="preserve">Elmer's white school glue </w:t>
      </w:r>
    </w:p>
    <w:p w:rsidR="000F0264" w:rsidRDefault="000F0264" w:rsidP="000F0264">
      <w:pPr>
        <w:numPr>
          <w:ilvl w:val="0"/>
          <w:numId w:val="1"/>
        </w:numPr>
        <w:spacing w:before="79" w:after="100" w:afterAutospacing="1" w:line="240" w:lineRule="auto"/>
        <w:rPr>
          <w:rFonts w:ascii="Verdana" w:hAnsi="Verdana"/>
          <w:sz w:val="18"/>
          <w:szCs w:val="18"/>
        </w:rPr>
      </w:pPr>
      <w:r>
        <w:rPr>
          <w:rFonts w:ascii="Verdana" w:hAnsi="Verdana"/>
          <w:sz w:val="18"/>
          <w:szCs w:val="18"/>
        </w:rPr>
        <w:t>Borax (also called 20-Mule Team household cleaner)</w:t>
      </w:r>
    </w:p>
    <w:p w:rsidR="000F0264" w:rsidRDefault="000F0264" w:rsidP="000F0264">
      <w:pPr>
        <w:numPr>
          <w:ilvl w:val="0"/>
          <w:numId w:val="1"/>
        </w:numPr>
        <w:spacing w:before="79" w:after="100" w:afterAutospacing="1" w:line="240" w:lineRule="auto"/>
        <w:rPr>
          <w:rFonts w:ascii="Verdana" w:hAnsi="Verdana"/>
          <w:sz w:val="18"/>
          <w:szCs w:val="18"/>
        </w:rPr>
      </w:pPr>
      <w:r>
        <w:rPr>
          <w:rFonts w:ascii="Verdana" w:hAnsi="Verdana"/>
          <w:sz w:val="18"/>
          <w:szCs w:val="18"/>
        </w:rPr>
        <w:t xml:space="preserve">Graduated cylinders and scale </w:t>
      </w:r>
    </w:p>
    <w:p w:rsidR="000F0264" w:rsidRDefault="000F0264" w:rsidP="000F0264">
      <w:pPr>
        <w:numPr>
          <w:ilvl w:val="0"/>
          <w:numId w:val="1"/>
        </w:numPr>
        <w:spacing w:before="79" w:after="100" w:afterAutospacing="1" w:line="240" w:lineRule="auto"/>
        <w:rPr>
          <w:rFonts w:ascii="Verdana" w:hAnsi="Verdana"/>
          <w:sz w:val="18"/>
          <w:szCs w:val="18"/>
        </w:rPr>
      </w:pPr>
      <w:r>
        <w:rPr>
          <w:rFonts w:ascii="Verdana" w:hAnsi="Verdana"/>
          <w:sz w:val="18"/>
          <w:szCs w:val="18"/>
        </w:rPr>
        <w:t xml:space="preserve">two  plastic cups </w:t>
      </w:r>
    </w:p>
    <w:p w:rsidR="000F0264" w:rsidRDefault="000F0264" w:rsidP="000F0264">
      <w:pPr>
        <w:pStyle w:val="NormalWeb"/>
        <w:rPr>
          <w:rFonts w:ascii="Verdana" w:hAnsi="Verdana"/>
          <w:sz w:val="18"/>
          <w:szCs w:val="18"/>
        </w:rPr>
      </w:pPr>
      <w:r>
        <w:rPr>
          <w:rStyle w:val="sanssubhead1"/>
        </w:rPr>
        <w:t>Experimental Procedure</w:t>
      </w:r>
    </w:p>
    <w:p w:rsidR="000F0264" w:rsidRDefault="000F0264" w:rsidP="000F0264">
      <w:pPr>
        <w:numPr>
          <w:ilvl w:val="0"/>
          <w:numId w:val="2"/>
        </w:numPr>
        <w:spacing w:before="79" w:after="100" w:afterAutospacing="1" w:line="240" w:lineRule="auto"/>
        <w:rPr>
          <w:rFonts w:ascii="Verdana" w:hAnsi="Verdana"/>
          <w:sz w:val="18"/>
          <w:szCs w:val="18"/>
        </w:rPr>
      </w:pPr>
      <w:r>
        <w:rPr>
          <w:rFonts w:ascii="Verdana" w:hAnsi="Verdana"/>
          <w:sz w:val="18"/>
          <w:szCs w:val="18"/>
        </w:rPr>
        <w:t xml:space="preserve">First you will need to prepare solution #1, the 50% glue solution, which is made up of half glue and half water. </w:t>
      </w:r>
    </w:p>
    <w:p w:rsidR="000F0264" w:rsidRDefault="000F0264" w:rsidP="000F0264">
      <w:pPr>
        <w:numPr>
          <w:ilvl w:val="0"/>
          <w:numId w:val="2"/>
        </w:numPr>
        <w:spacing w:before="79" w:after="100" w:afterAutospacing="1" w:line="240" w:lineRule="auto"/>
        <w:rPr>
          <w:rFonts w:ascii="Verdana" w:hAnsi="Verdana"/>
          <w:sz w:val="18"/>
          <w:szCs w:val="18"/>
        </w:rPr>
      </w:pPr>
      <w:r>
        <w:rPr>
          <w:rFonts w:ascii="Verdana" w:hAnsi="Verdana"/>
          <w:sz w:val="18"/>
          <w:szCs w:val="18"/>
        </w:rPr>
        <w:t xml:space="preserve">Add one 30ml of glue and 30ml of water to one of the cups. </w:t>
      </w:r>
    </w:p>
    <w:p w:rsidR="000F0264" w:rsidRDefault="000F0264" w:rsidP="000F0264">
      <w:pPr>
        <w:numPr>
          <w:ilvl w:val="0"/>
          <w:numId w:val="2"/>
        </w:numPr>
        <w:spacing w:before="79" w:after="100" w:afterAutospacing="1" w:line="240" w:lineRule="auto"/>
        <w:rPr>
          <w:rFonts w:ascii="Verdana" w:hAnsi="Verdana"/>
          <w:sz w:val="18"/>
          <w:szCs w:val="18"/>
        </w:rPr>
      </w:pPr>
      <w:r>
        <w:rPr>
          <w:rFonts w:ascii="Verdana" w:hAnsi="Verdana"/>
          <w:sz w:val="18"/>
          <w:szCs w:val="18"/>
        </w:rPr>
        <w:t xml:space="preserve">Stir until glue is fully diluted, and no gooey clumps remain. </w:t>
      </w:r>
    </w:p>
    <w:p w:rsidR="000F0264" w:rsidRDefault="000F0264" w:rsidP="000F0264">
      <w:pPr>
        <w:numPr>
          <w:ilvl w:val="0"/>
          <w:numId w:val="2"/>
        </w:numPr>
        <w:spacing w:before="79" w:after="100" w:afterAutospacing="1" w:line="240" w:lineRule="auto"/>
        <w:rPr>
          <w:rFonts w:ascii="Verdana" w:hAnsi="Verdana"/>
          <w:sz w:val="18"/>
          <w:szCs w:val="18"/>
        </w:rPr>
      </w:pPr>
      <w:r>
        <w:rPr>
          <w:rFonts w:ascii="Verdana" w:hAnsi="Verdana"/>
          <w:sz w:val="18"/>
          <w:szCs w:val="18"/>
        </w:rPr>
        <w:t xml:space="preserve">Label this beaker "Solution #1: 50% Glue". </w:t>
      </w:r>
    </w:p>
    <w:p w:rsidR="000F0264" w:rsidRDefault="000F0264" w:rsidP="000F0264">
      <w:pPr>
        <w:numPr>
          <w:ilvl w:val="0"/>
          <w:numId w:val="2"/>
        </w:numPr>
        <w:spacing w:before="79" w:after="100" w:afterAutospacing="1" w:line="240" w:lineRule="auto"/>
        <w:rPr>
          <w:rFonts w:ascii="Verdana" w:hAnsi="Verdana"/>
          <w:sz w:val="18"/>
          <w:szCs w:val="18"/>
        </w:rPr>
      </w:pPr>
      <w:r>
        <w:rPr>
          <w:rFonts w:ascii="Verdana" w:hAnsi="Verdana"/>
          <w:sz w:val="18"/>
          <w:szCs w:val="18"/>
        </w:rPr>
        <w:t xml:space="preserve">Next, you will make solution #2, the Borax solution, which is made up of 4% Borax in water. Usually you would weigh the borax, but you can approximate this solution by adding 4 grams of Borax to 100ml of warm water in a cup. </w:t>
      </w:r>
    </w:p>
    <w:p w:rsidR="000F0264" w:rsidRDefault="000F0264" w:rsidP="000F0264">
      <w:pPr>
        <w:numPr>
          <w:ilvl w:val="0"/>
          <w:numId w:val="2"/>
        </w:numPr>
        <w:spacing w:before="79" w:after="100" w:afterAutospacing="1" w:line="240" w:lineRule="auto"/>
        <w:rPr>
          <w:rFonts w:ascii="Verdana" w:hAnsi="Verdana"/>
          <w:sz w:val="18"/>
          <w:szCs w:val="18"/>
        </w:rPr>
      </w:pPr>
      <w:r>
        <w:rPr>
          <w:rFonts w:ascii="Verdana" w:hAnsi="Verdana"/>
          <w:sz w:val="18"/>
          <w:szCs w:val="18"/>
        </w:rPr>
        <w:t xml:space="preserve">Stir until no particles of Borax remain, and the solution is clear. </w:t>
      </w:r>
    </w:p>
    <w:p w:rsidR="000F0264" w:rsidRDefault="000F0264" w:rsidP="000F0264">
      <w:pPr>
        <w:numPr>
          <w:ilvl w:val="0"/>
          <w:numId w:val="2"/>
        </w:numPr>
        <w:spacing w:before="79" w:after="100" w:afterAutospacing="1" w:line="240" w:lineRule="auto"/>
        <w:rPr>
          <w:rFonts w:ascii="Verdana" w:hAnsi="Verdana"/>
          <w:sz w:val="18"/>
          <w:szCs w:val="18"/>
        </w:rPr>
      </w:pPr>
      <w:r>
        <w:rPr>
          <w:rFonts w:ascii="Verdana" w:hAnsi="Verdana"/>
          <w:sz w:val="18"/>
          <w:szCs w:val="18"/>
        </w:rPr>
        <w:t xml:space="preserve">Label this cup "Solution #2: 4% Borax". </w:t>
      </w:r>
    </w:p>
    <w:p w:rsidR="000F0264" w:rsidRDefault="000F0264" w:rsidP="000F0264">
      <w:pPr>
        <w:numPr>
          <w:ilvl w:val="0"/>
          <w:numId w:val="2"/>
        </w:numPr>
        <w:spacing w:before="79" w:after="100" w:afterAutospacing="1" w:line="240" w:lineRule="auto"/>
        <w:rPr>
          <w:rFonts w:ascii="Verdana" w:hAnsi="Verdana"/>
          <w:sz w:val="18"/>
          <w:szCs w:val="18"/>
        </w:rPr>
      </w:pPr>
      <w:r>
        <w:rPr>
          <w:rFonts w:ascii="Verdana" w:hAnsi="Verdana"/>
          <w:sz w:val="18"/>
          <w:szCs w:val="18"/>
        </w:rPr>
        <w:t xml:space="preserve">Now we will add Solution #1 and Solution #2 together in different ratios, to see what properties the final mixture will have. Use data table to record information: </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558"/>
        <w:gridCol w:w="1543"/>
        <w:gridCol w:w="1695"/>
        <w:gridCol w:w="1425"/>
      </w:tblGrid>
      <w:tr w:rsidR="000F0264" w:rsidRPr="00AF0A8D" w:rsidTr="00A50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264" w:rsidRPr="00AF0A8D" w:rsidRDefault="000F0264" w:rsidP="00A50133">
            <w:pPr>
              <w:spacing w:after="0"/>
              <w:jc w:val="center"/>
              <w:rPr>
                <w:rFonts w:ascii="Verdana" w:hAnsi="Verdana"/>
                <w:b/>
                <w:bCs/>
                <w:sz w:val="18"/>
                <w:szCs w:val="18"/>
              </w:rPr>
            </w:pPr>
            <w:r w:rsidRPr="00AF0A8D">
              <w:rPr>
                <w:rFonts w:ascii="Verdana" w:hAnsi="Verdana"/>
                <w:b/>
                <w:bCs/>
                <w:sz w:val="18"/>
                <w:szCs w:val="18"/>
              </w:rPr>
              <w:t>Solution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0F0264" w:rsidRPr="00AF0A8D" w:rsidRDefault="000F0264" w:rsidP="00A50133">
            <w:pPr>
              <w:spacing w:after="0"/>
              <w:jc w:val="center"/>
              <w:rPr>
                <w:rFonts w:ascii="Verdana" w:hAnsi="Verdana"/>
                <w:b/>
                <w:bCs/>
                <w:sz w:val="18"/>
                <w:szCs w:val="18"/>
              </w:rPr>
            </w:pPr>
            <w:r w:rsidRPr="00AF0A8D">
              <w:rPr>
                <w:rFonts w:ascii="Verdana" w:hAnsi="Verdana"/>
                <w:b/>
                <w:bCs/>
                <w:sz w:val="18"/>
                <w:szCs w:val="18"/>
              </w:rPr>
              <w:t>Solution #2</w:t>
            </w:r>
          </w:p>
        </w:tc>
        <w:tc>
          <w:tcPr>
            <w:tcW w:w="0" w:type="auto"/>
            <w:tcBorders>
              <w:top w:val="outset" w:sz="6" w:space="0" w:color="auto"/>
              <w:left w:val="outset" w:sz="6" w:space="0" w:color="auto"/>
              <w:bottom w:val="outset" w:sz="6" w:space="0" w:color="auto"/>
              <w:right w:val="outset" w:sz="6" w:space="0" w:color="auto"/>
            </w:tcBorders>
            <w:vAlign w:val="center"/>
            <w:hideMark/>
          </w:tcPr>
          <w:p w:rsidR="000F0264" w:rsidRPr="00AF0A8D" w:rsidRDefault="000F0264" w:rsidP="00A50133">
            <w:pPr>
              <w:spacing w:after="0"/>
              <w:jc w:val="center"/>
              <w:rPr>
                <w:rFonts w:ascii="Verdana" w:hAnsi="Verdana"/>
                <w:b/>
                <w:bCs/>
                <w:sz w:val="18"/>
                <w:szCs w:val="18"/>
              </w:rPr>
            </w:pPr>
            <w:r w:rsidRPr="00AF0A8D">
              <w:rPr>
                <w:rFonts w:ascii="Verdana" w:hAnsi="Verdana"/>
                <w:b/>
                <w:bCs/>
                <w:sz w:val="18"/>
                <w:szCs w:val="18"/>
              </w:rPr>
              <w:t xml:space="preserve">Observations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0F0264" w:rsidRPr="00AF0A8D" w:rsidRDefault="000F0264" w:rsidP="00A50133">
            <w:pPr>
              <w:spacing w:after="0"/>
              <w:rPr>
                <w:rFonts w:ascii="Verdana" w:hAnsi="Verdana"/>
                <w:b/>
                <w:bCs/>
                <w:sz w:val="18"/>
                <w:szCs w:val="18"/>
              </w:rPr>
            </w:pPr>
            <w:r w:rsidRPr="00AF0A8D">
              <w:rPr>
                <w:rFonts w:ascii="Verdana" w:hAnsi="Verdana"/>
                <w:b/>
                <w:bCs/>
                <w:sz w:val="18"/>
                <w:szCs w:val="18"/>
              </w:rPr>
              <w:t>Physical</w:t>
            </w:r>
            <w:r w:rsidRPr="00AF0A8D">
              <w:rPr>
                <w:rFonts w:ascii="Verdana" w:hAnsi="Verdana"/>
                <w:b/>
                <w:bCs/>
                <w:sz w:val="18"/>
                <w:szCs w:val="18"/>
              </w:rPr>
              <w:br/>
              <w:t xml:space="preserve">Properties </w:t>
            </w:r>
          </w:p>
        </w:tc>
      </w:tr>
      <w:tr w:rsidR="000F0264" w:rsidRPr="00AF0A8D" w:rsidTr="00A50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264" w:rsidRPr="00AF0A8D" w:rsidRDefault="000F0264" w:rsidP="00A50133">
            <w:pPr>
              <w:spacing w:after="0"/>
              <w:rPr>
                <w:rFonts w:ascii="Verdana" w:hAnsi="Verdana"/>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0264" w:rsidRPr="00AF0A8D" w:rsidRDefault="000F0264" w:rsidP="00A50133">
            <w:pPr>
              <w:spacing w:after="0"/>
              <w:rPr>
                <w:rFonts w:ascii="Verdana" w:hAnsi="Verdana"/>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0264" w:rsidRPr="00AF0A8D" w:rsidRDefault="000F0264" w:rsidP="00A50133">
            <w:pPr>
              <w:spacing w:after="0"/>
              <w:rPr>
                <w:rFonts w:ascii="Verdana" w:hAnsi="Verdana"/>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0264" w:rsidRPr="00AF0A8D" w:rsidRDefault="000F0264" w:rsidP="00A50133">
            <w:pPr>
              <w:spacing w:after="0"/>
              <w:rPr>
                <w:rFonts w:ascii="Verdana" w:hAnsi="Verdana"/>
                <w:sz w:val="18"/>
                <w:szCs w:val="18"/>
              </w:rPr>
            </w:pPr>
          </w:p>
        </w:tc>
      </w:tr>
      <w:tr w:rsidR="000F0264" w:rsidRPr="00AF0A8D" w:rsidTr="00A50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264" w:rsidRPr="00AF0A8D" w:rsidRDefault="000F0264" w:rsidP="00A50133">
            <w:pPr>
              <w:spacing w:after="0"/>
              <w:rPr>
                <w:rFonts w:ascii="Verdana" w:hAnsi="Verdana"/>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0264" w:rsidRPr="00AF0A8D" w:rsidRDefault="000F0264" w:rsidP="00A50133">
            <w:pPr>
              <w:spacing w:after="0"/>
              <w:rPr>
                <w:rFonts w:ascii="Verdana" w:hAnsi="Verdana"/>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0264" w:rsidRPr="00AF0A8D" w:rsidRDefault="000F0264" w:rsidP="00A50133">
            <w:pPr>
              <w:spacing w:after="0"/>
              <w:rPr>
                <w:rFonts w:ascii="Verdana" w:hAnsi="Verdana"/>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0264" w:rsidRPr="00AF0A8D" w:rsidRDefault="000F0264" w:rsidP="00A50133">
            <w:pPr>
              <w:spacing w:after="0"/>
              <w:rPr>
                <w:rFonts w:ascii="Verdana" w:hAnsi="Verdana"/>
                <w:sz w:val="18"/>
                <w:szCs w:val="18"/>
              </w:rPr>
            </w:pPr>
          </w:p>
        </w:tc>
      </w:tr>
      <w:tr w:rsidR="000F0264" w:rsidRPr="00AF0A8D" w:rsidTr="00A501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F0264" w:rsidRPr="00AF0A8D" w:rsidRDefault="000F0264" w:rsidP="00A50133">
            <w:pPr>
              <w:spacing w:after="0"/>
              <w:rPr>
                <w:rFonts w:ascii="Verdana" w:hAnsi="Verdana"/>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0264" w:rsidRPr="00AF0A8D" w:rsidRDefault="000F0264" w:rsidP="00A50133">
            <w:pPr>
              <w:spacing w:after="0"/>
              <w:rPr>
                <w:rFonts w:ascii="Verdana" w:hAnsi="Verdana"/>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0264" w:rsidRPr="00AF0A8D" w:rsidRDefault="000F0264" w:rsidP="00A50133">
            <w:pPr>
              <w:spacing w:after="0"/>
              <w:rPr>
                <w:rFonts w:ascii="Verdana" w:hAnsi="Verdana"/>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F0264" w:rsidRPr="00AF0A8D" w:rsidRDefault="000F0264" w:rsidP="00A50133">
            <w:pPr>
              <w:spacing w:after="0"/>
              <w:rPr>
                <w:rFonts w:ascii="Verdana" w:hAnsi="Verdana"/>
                <w:sz w:val="18"/>
                <w:szCs w:val="18"/>
              </w:rPr>
            </w:pPr>
          </w:p>
        </w:tc>
      </w:tr>
    </w:tbl>
    <w:p w:rsidR="000F0264" w:rsidRDefault="000F0264" w:rsidP="000F0264">
      <w:pPr>
        <w:numPr>
          <w:ilvl w:val="0"/>
          <w:numId w:val="2"/>
        </w:numPr>
        <w:spacing w:before="79" w:after="100" w:afterAutospacing="1" w:line="240" w:lineRule="auto"/>
        <w:rPr>
          <w:rFonts w:ascii="Verdana" w:hAnsi="Verdana"/>
          <w:sz w:val="18"/>
          <w:szCs w:val="18"/>
        </w:rPr>
      </w:pPr>
      <w:r>
        <w:rPr>
          <w:rFonts w:ascii="Verdana" w:hAnsi="Verdana"/>
          <w:sz w:val="18"/>
          <w:szCs w:val="18"/>
        </w:rPr>
        <w:t xml:space="preserve">For each mixture decide what ratio you want to try, record, then measure the correct amount of Solution #1 (50% Glue) and put in the Zip-lock baggie. </w:t>
      </w:r>
    </w:p>
    <w:p w:rsidR="000F0264" w:rsidRDefault="000F0264" w:rsidP="000F0264">
      <w:pPr>
        <w:numPr>
          <w:ilvl w:val="0"/>
          <w:numId w:val="2"/>
        </w:numPr>
        <w:spacing w:before="79" w:after="100" w:afterAutospacing="1" w:line="240" w:lineRule="auto"/>
        <w:rPr>
          <w:rFonts w:ascii="Verdana" w:hAnsi="Verdana"/>
          <w:sz w:val="18"/>
          <w:szCs w:val="18"/>
        </w:rPr>
      </w:pPr>
      <w:r>
        <w:rPr>
          <w:rFonts w:ascii="Verdana" w:hAnsi="Verdana"/>
          <w:sz w:val="18"/>
          <w:szCs w:val="18"/>
        </w:rPr>
        <w:t xml:space="preserve">Then add the corresponding amount of Solution #2 (4% Borax) to the baggie. </w:t>
      </w:r>
    </w:p>
    <w:p w:rsidR="000F0264" w:rsidRDefault="000F0264" w:rsidP="000F0264">
      <w:pPr>
        <w:numPr>
          <w:ilvl w:val="0"/>
          <w:numId w:val="2"/>
        </w:numPr>
        <w:spacing w:before="79" w:after="100" w:afterAutospacing="1" w:line="240" w:lineRule="auto"/>
        <w:rPr>
          <w:rFonts w:ascii="Verdana" w:hAnsi="Verdana"/>
          <w:sz w:val="18"/>
          <w:szCs w:val="18"/>
        </w:rPr>
      </w:pPr>
      <w:r>
        <w:rPr>
          <w:rFonts w:ascii="Verdana" w:hAnsi="Verdana"/>
          <w:sz w:val="18"/>
          <w:szCs w:val="18"/>
        </w:rPr>
        <w:t xml:space="preserve">Seal the baggie, and using your fingers squish the mixture around to mix together the ingredients. </w:t>
      </w:r>
    </w:p>
    <w:p w:rsidR="000F0264" w:rsidRDefault="000F0264" w:rsidP="000F0264">
      <w:pPr>
        <w:numPr>
          <w:ilvl w:val="0"/>
          <w:numId w:val="2"/>
        </w:numPr>
        <w:spacing w:before="79" w:after="100" w:afterAutospacing="1" w:line="240" w:lineRule="auto"/>
        <w:rPr>
          <w:rFonts w:ascii="Verdana" w:hAnsi="Verdana"/>
          <w:sz w:val="18"/>
          <w:szCs w:val="18"/>
        </w:rPr>
      </w:pPr>
      <w:r>
        <w:rPr>
          <w:rFonts w:ascii="Verdana" w:hAnsi="Verdana"/>
          <w:sz w:val="18"/>
          <w:szCs w:val="18"/>
        </w:rPr>
        <w:t xml:space="preserve">Write down your observations in your data table. </w:t>
      </w:r>
    </w:p>
    <w:p w:rsidR="000F0264" w:rsidRDefault="000F0264" w:rsidP="000F0264">
      <w:pPr>
        <w:numPr>
          <w:ilvl w:val="0"/>
          <w:numId w:val="2"/>
        </w:numPr>
        <w:spacing w:before="79" w:after="100" w:afterAutospacing="1" w:line="240" w:lineRule="auto"/>
        <w:rPr>
          <w:rFonts w:ascii="Verdana" w:hAnsi="Verdana"/>
          <w:sz w:val="18"/>
          <w:szCs w:val="18"/>
        </w:rPr>
      </w:pPr>
      <w:r>
        <w:rPr>
          <w:rFonts w:ascii="Verdana" w:hAnsi="Verdana"/>
          <w:sz w:val="18"/>
          <w:szCs w:val="18"/>
        </w:rPr>
        <w:t>When the mixture begins to form a sticky glob, you can take it out of the baggie, put on plate or towel, and clean out bag for next mixture.</w:t>
      </w:r>
    </w:p>
    <w:p w:rsidR="000F0264" w:rsidRDefault="000F0264" w:rsidP="000F0264">
      <w:pPr>
        <w:numPr>
          <w:ilvl w:val="0"/>
          <w:numId w:val="2"/>
        </w:numPr>
        <w:spacing w:before="79" w:after="100" w:afterAutospacing="1" w:line="240" w:lineRule="auto"/>
        <w:rPr>
          <w:rFonts w:ascii="Verdana" w:hAnsi="Verdana"/>
          <w:sz w:val="18"/>
          <w:szCs w:val="18"/>
        </w:rPr>
      </w:pPr>
      <w:r>
        <w:rPr>
          <w:rFonts w:ascii="Verdana" w:hAnsi="Verdana"/>
          <w:sz w:val="18"/>
          <w:szCs w:val="18"/>
        </w:rPr>
        <w:t>Write down your description of the physical properties of the material in your table. Remember to use words like runny, slimy, sticky, hard, soft, bouncy, etc</w:t>
      </w:r>
      <w:r>
        <w:rPr>
          <w:rFonts w:ascii="Arial Unicode MS" w:hAnsi="Arial Unicode MS" w:cs="Arial Unicode MS"/>
          <w:sz w:val="18"/>
          <w:szCs w:val="18"/>
        </w:rPr>
        <w:t>�</w:t>
      </w:r>
      <w:r>
        <w:rPr>
          <w:rFonts w:ascii="Verdana" w:hAnsi="Verdana"/>
          <w:sz w:val="18"/>
          <w:szCs w:val="18"/>
        </w:rPr>
        <w:t xml:space="preserve"> </w:t>
      </w:r>
    </w:p>
    <w:p w:rsidR="002A57D0" w:rsidRPr="000F0264" w:rsidRDefault="000F0264">
      <w:pPr>
        <w:rPr>
          <w:rFonts w:ascii="Verdana" w:hAnsi="Verdana"/>
          <w:b/>
          <w:sz w:val="18"/>
          <w:szCs w:val="18"/>
        </w:rPr>
      </w:pPr>
      <w:r w:rsidRPr="000F0264">
        <w:rPr>
          <w:rFonts w:ascii="Verdana" w:hAnsi="Verdana"/>
          <w:b/>
          <w:sz w:val="18"/>
          <w:szCs w:val="18"/>
        </w:rPr>
        <w:sym w:font="Wingdings" w:char="F0E0"/>
      </w:r>
      <w:r w:rsidRPr="000F0264">
        <w:rPr>
          <w:rFonts w:ascii="Verdana" w:hAnsi="Verdana"/>
          <w:b/>
          <w:sz w:val="18"/>
          <w:szCs w:val="18"/>
        </w:rPr>
        <w:t xml:space="preserve">Which ratio of ingredients produced the best product? </w:t>
      </w:r>
    </w:p>
    <w:sectPr w:rsidR="002A57D0" w:rsidRPr="000F0264" w:rsidSect="000F026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927" w:rsidRDefault="00BB3927" w:rsidP="000F0264">
      <w:pPr>
        <w:spacing w:after="0" w:line="240" w:lineRule="auto"/>
      </w:pPr>
      <w:r>
        <w:separator/>
      </w:r>
    </w:p>
  </w:endnote>
  <w:endnote w:type="continuationSeparator" w:id="0">
    <w:p w:rsidR="00BB3927" w:rsidRDefault="00BB3927" w:rsidP="000F0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927" w:rsidRDefault="00BB3927" w:rsidP="000F0264">
      <w:pPr>
        <w:spacing w:after="0" w:line="240" w:lineRule="auto"/>
      </w:pPr>
      <w:r>
        <w:separator/>
      </w:r>
    </w:p>
  </w:footnote>
  <w:footnote w:type="continuationSeparator" w:id="0">
    <w:p w:rsidR="00BB3927" w:rsidRDefault="00BB3927" w:rsidP="000F02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264" w:rsidRDefault="000F0264">
    <w:pPr>
      <w:pStyle w:val="Header"/>
    </w:pPr>
    <w:r>
      <w:t>Name</w:t>
    </w:r>
    <w:proofErr w:type="gramStart"/>
    <w:r>
      <w:t>:_</w:t>
    </w:r>
    <w:proofErr w:type="gramEnd"/>
    <w:r>
      <w:t>__________________________________________</w:t>
    </w:r>
  </w:p>
  <w:p w:rsidR="000F0264" w:rsidRDefault="000F02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73C77"/>
    <w:multiLevelType w:val="multilevel"/>
    <w:tmpl w:val="AA32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004DB"/>
    <w:multiLevelType w:val="multilevel"/>
    <w:tmpl w:val="D13A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0264"/>
    <w:rsid w:val="000F0264"/>
    <w:rsid w:val="002A57D0"/>
    <w:rsid w:val="00BB3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264"/>
    <w:pPr>
      <w:spacing w:before="75" w:after="75" w:line="336" w:lineRule="auto"/>
      <w:ind w:left="150" w:right="150"/>
    </w:pPr>
    <w:rPr>
      <w:rFonts w:ascii="Times New Roman" w:eastAsia="Times New Roman" w:hAnsi="Times New Roman"/>
      <w:sz w:val="24"/>
      <w:szCs w:val="24"/>
    </w:rPr>
  </w:style>
  <w:style w:type="character" w:customStyle="1" w:styleId="sanssubhead1">
    <w:name w:val="sanssubhead1"/>
    <w:basedOn w:val="DefaultParagraphFont"/>
    <w:rsid w:val="000F0264"/>
    <w:rPr>
      <w:rFonts w:ascii="Verdana" w:hAnsi="Verdana" w:hint="default"/>
      <w:b/>
      <w:bCs/>
      <w:i w:val="0"/>
      <w:iCs w:val="0"/>
      <w:caps w:val="0"/>
      <w:smallCaps w:val="0"/>
      <w:strike w:val="0"/>
      <w:dstrike w:val="0"/>
      <w:color w:val="000000"/>
      <w:sz w:val="24"/>
      <w:szCs w:val="24"/>
      <w:u w:val="none"/>
      <w:effect w:val="none"/>
    </w:rPr>
  </w:style>
  <w:style w:type="paragraph" w:styleId="BalloonText">
    <w:name w:val="Balloon Text"/>
    <w:basedOn w:val="Normal"/>
    <w:link w:val="BalloonTextChar"/>
    <w:uiPriority w:val="99"/>
    <w:semiHidden/>
    <w:unhideWhenUsed/>
    <w:rsid w:val="000F0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64"/>
    <w:rPr>
      <w:rFonts w:ascii="Tahoma" w:eastAsia="Calibri" w:hAnsi="Tahoma" w:cs="Tahoma"/>
      <w:sz w:val="16"/>
      <w:szCs w:val="16"/>
    </w:rPr>
  </w:style>
  <w:style w:type="paragraph" w:styleId="Header">
    <w:name w:val="header"/>
    <w:basedOn w:val="Normal"/>
    <w:link w:val="HeaderChar"/>
    <w:uiPriority w:val="99"/>
    <w:unhideWhenUsed/>
    <w:rsid w:val="000F0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264"/>
    <w:rPr>
      <w:rFonts w:ascii="Calibri" w:eastAsia="Calibri" w:hAnsi="Calibri" w:cs="Times New Roman"/>
    </w:rPr>
  </w:style>
  <w:style w:type="paragraph" w:styleId="Footer">
    <w:name w:val="footer"/>
    <w:basedOn w:val="Normal"/>
    <w:link w:val="FooterChar"/>
    <w:uiPriority w:val="99"/>
    <w:semiHidden/>
    <w:unhideWhenUsed/>
    <w:rsid w:val="000F02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026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1</cp:revision>
  <dcterms:created xsi:type="dcterms:W3CDTF">2014-05-06T10:40:00Z</dcterms:created>
  <dcterms:modified xsi:type="dcterms:W3CDTF">2014-05-06T10:41:00Z</dcterms:modified>
</cp:coreProperties>
</file>